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8" w:rsidRDefault="008F390E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 Government and Politics</w:t>
      </w:r>
    </w:p>
    <w:p w:rsidR="003A6328" w:rsidRDefault="008F390E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2:  Civil Liberties and Civil Rights</w:t>
      </w:r>
    </w:p>
    <w:p w:rsidR="003A6328" w:rsidRDefault="008F390E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Items of Importance</w:t>
      </w:r>
    </w:p>
    <w:p w:rsidR="003A6328" w:rsidRDefault="003A6328">
      <w:pPr>
        <w:contextualSpacing w:val="0"/>
      </w:pPr>
    </w:p>
    <w:p w:rsidR="003A6328" w:rsidRDefault="008F390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list below contains the items that you </w:t>
      </w:r>
      <w:proofErr w:type="gramStart"/>
      <w:r>
        <w:rPr>
          <w:sz w:val="24"/>
          <w:szCs w:val="24"/>
        </w:rPr>
        <w:t>will b</w:t>
      </w:r>
      <w:bookmarkStart w:id="0" w:name="_GoBack"/>
      <w:bookmarkEnd w:id="0"/>
      <w:r>
        <w:rPr>
          <w:sz w:val="24"/>
          <w:szCs w:val="24"/>
        </w:rPr>
        <w:t>e tested</w:t>
      </w:r>
      <w:proofErr w:type="gramEnd"/>
      <w:r>
        <w:rPr>
          <w:sz w:val="24"/>
          <w:szCs w:val="24"/>
        </w:rPr>
        <w:t xml:space="preserve"> on for the Unit 2 test.  While we may have not have covered every item in class, you have access to the textbook, the vocabulary, the notes online, any assignments that you have completed, and your </w:t>
      </w:r>
      <w:r>
        <w:rPr>
          <w:sz w:val="24"/>
          <w:szCs w:val="24"/>
        </w:rPr>
        <w:t xml:space="preserve">foundational documents.  For each term, you should know not only its meaning,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its practical application.  For Supreme Court cases, you should know the Constitutional question, the decision, and its enduring legacy.</w:t>
      </w:r>
    </w:p>
    <w:p w:rsidR="003A6328" w:rsidRDefault="003A6328">
      <w:pPr>
        <w:contextualSpacing w:val="0"/>
        <w:rPr>
          <w:sz w:val="24"/>
          <w:szCs w:val="24"/>
        </w:rPr>
      </w:pP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eight (8) SCOTUS cases AND all t</w:t>
      </w:r>
      <w:r>
        <w:rPr>
          <w:sz w:val="24"/>
          <w:szCs w:val="24"/>
        </w:rPr>
        <w:t>he clauses, Constitutional principles, dissent, and legacies of each case.  I cannot stress this enough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14th Amendment</w:t>
      </w:r>
    </w:p>
    <w:p w:rsidR="003A6328" w:rsidRDefault="008F390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Process Clause- be familiar with all the steps and the Constitutional protections (page 131)</w:t>
      </w:r>
    </w:p>
    <w:p w:rsidR="003A6328" w:rsidRDefault="008F390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Equal Protection clause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Strict versus Lo</w:t>
      </w:r>
      <w:r>
        <w:rPr>
          <w:sz w:val="24"/>
          <w:szCs w:val="24"/>
        </w:rPr>
        <w:t>ose interpretation of the Constitution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8th Amendment cruel and unusual punishment and how SCOTUS has weighed in on the death penalty (pages 139-142)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1st Amendment protections</w:t>
      </w:r>
    </w:p>
    <w:p w:rsidR="003A6328" w:rsidRDefault="008F390E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Brown v. Board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Selective incorporation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to privacy (where it came from, exam</w:t>
      </w:r>
      <w:r>
        <w:rPr>
          <w:sz w:val="24"/>
          <w:szCs w:val="24"/>
        </w:rPr>
        <w:t>ples)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4th Amendment, specifically the exclusionary rule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24th Amendment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1964 Civil Rights Act and its general provisions</w:t>
      </w:r>
    </w:p>
    <w:p w:rsidR="003A6328" w:rsidRDefault="008F39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1965 Voting Rights Act and its general provisions</w:t>
      </w:r>
    </w:p>
    <w:p w:rsidR="003A6328" w:rsidRDefault="003A6328">
      <w:pPr>
        <w:contextualSpacing w:val="0"/>
      </w:pPr>
    </w:p>
    <w:sectPr w:rsidR="003A63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2BF"/>
    <w:multiLevelType w:val="multilevel"/>
    <w:tmpl w:val="9404F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8"/>
    <w:rsid w:val="003A6328"/>
    <w:rsid w:val="008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12F39-F7BF-4D21-8E92-50B3E6E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2</cp:revision>
  <dcterms:created xsi:type="dcterms:W3CDTF">2018-11-27T13:23:00Z</dcterms:created>
  <dcterms:modified xsi:type="dcterms:W3CDTF">2018-11-27T13:23:00Z</dcterms:modified>
</cp:coreProperties>
</file>